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1" w:after="10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001" w:left="0" w:right="0" w:bottom="756" w:header="0" w:footer="3" w:gutter="0"/>
          <w:rtlGutter w:val="0"/>
          <w:cols w:space="720"/>
          <w:pgNumType w:start="5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3"/>
        <w:ind w:left="18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порядке определения кадастровой стоимости, способах её получения и исправления ошибок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Во исполнение требований Федерального закона от 03.07.2016 № 237- ФЗ «О государственной кадастровой оценке» (далее - Закон № 237-ФЗ), распоряжения Министерства имущественных и земельных отношений Тверской области от 10.06.2019 </w:t>
      </w:r>
      <w:r>
        <w:rPr>
          <w:rStyle w:val="CharStyle7"/>
        </w:rPr>
        <w:t>Ш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338 «О проведении государственной кадастровой оценки объектов недвижимости, расположенных на территории Тверской области» в 2023 году проведены работы по государственной кадастровой оценке объектов недвижимости (за исключением земельных участков), расположенных на территории Тверской области.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кадастровой стоимости объектов недвижимости в рамках государственной кадастровой оценки проведено с обязательным соблюдением требований Методических указаний о государственной кадастровой оценке, утвержденных приказом Федеральной службы государственной регистрации, кадастра и картографии (Росреестр) от 04.08.2021 № ПУ0336.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определения кадастровой стоимости в отношении всех учтенных в Едином государственном реестре недвижимости (далее - ЕГРН) по состоянию на 01.01.2023 зданий, помещений, сооружений, объектов незавершенного строительства, машино-мест утверждены приказом Министерства имущественных и земельных отношений Тверской области от 29.12.2023 № 19-нп.</w:t>
      </w:r>
    </w:p>
    <w:p>
      <w:pPr>
        <w:pStyle w:val="Style5"/>
        <w:tabs>
          <w:tab w:leader="none" w:pos="2617" w:val="left"/>
          <w:tab w:leader="none" w:pos="5713" w:val="left"/>
          <w:tab w:leader="none" w:pos="7794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об итогах государственной кадастровой оценки объектов недвижимости от 19.10.2023 № 04/2023-ОКС, содержащий сведения об актуализированной кадастровой стоимости в отношении каждого объекта недвижимости, включенного в перечень объектов оценки, опубликован на официальном</w:t>
        <w:tab/>
        <w:t>интернет-портале</w:t>
        <w:tab/>
        <w:t>правовой</w:t>
        <w:tab/>
        <w:t>информации: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"http://publication.pravo.gov.ru/documents/block/region69"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http://publication.pravo.gov.ru/documents/block/region69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официальном сайте Министерства имущественных и земельных отношений Тверской области Ьирз://мизо.тверскаяобласть.рф/. Исполнителем указанного отчета является государственное бюджетное учреждение Тверской области «Центр кадастровой оценки и технической инвентаризации» (далее - ГБУ «Центр кадастровой оценки»).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требованиями статьи 18 Закона № 237-ФЗ сведения о кадастровой стоимости объектов недвижимости (за исключением земельных участков), утвержденные и внесенные в ЕГРН, будут применятся для целей, предусмотренных законодательством Российской Федерации, в том числе и для налогообложения, с 1 января 2025 года.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Величина кадастровой стоимости в отношении отдельных объектов недвижимости может быть изменена по следующим основаниям:</w:t>
      </w:r>
    </w:p>
    <w:p>
      <w:pPr>
        <w:pStyle w:val="Style5"/>
        <w:numPr>
          <w:ilvl w:val="0"/>
          <w:numId w:val="1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порядке, предусмотренном ст. 16 Закона № 237-ФЗ, в случае внесения изменений в характеристики объекта недвижимости, содержащиеся в ЕГРН, в том числе, в части вида разрешенного использования, назначения, наименования, местоположения, площади и т.д.;</w:t>
      </w:r>
    </w:p>
    <w:p>
      <w:pPr>
        <w:pStyle w:val="Style5"/>
        <w:numPr>
          <w:ilvl w:val="0"/>
          <w:numId w:val="1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порядке, предусмотренном ст. 21 Закона № 237-ФЗ, в случае наличия ошибки, допущенной при определении кадастровой стоимости, по заявительному принципу;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- в порядке, предусмотренном ст. 22.1 Закона </w:t>
      </w:r>
      <w:r>
        <w:rPr>
          <w:rStyle w:val="CharStyle7"/>
        </w:rPr>
        <w:t>Ш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237-ФЗ, в случае установления кадастровой стоимости в размере рыночной стоимости по обращению собственника, правообладателя либо законного представителя с приложением отчета об оценке рыночной стоимости объекта недвижимости.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Информацию об актуальной кадастровой стоимости объектов недвижимости можно получить, обратившись к онлайн-сервисам официального портала Росреестра: публичная кадастровая карта </w:t>
      </w:r>
      <w:r>
        <w:fldChar w:fldCharType="begin"/>
      </w:r>
      <w:r>
        <w:rPr>
          <w:color w:val="000000"/>
        </w:rPr>
        <w:instrText> HYPERLINK "https://pkk.rosreestr.ru/"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https://pkk.rosreestr.ru/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справочная информация об объектах недвижимости в режиме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online </w:t>
      </w:r>
      <w:r>
        <w:fldChar w:fldCharType="begin"/>
      </w:r>
      <w:r>
        <w:rPr>
          <w:color w:val="000000"/>
        </w:rPr>
        <w:instrText> HYPERLINK "https://lk.rosreestr.ru/eservices/real~estate-objects-online"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https://lk.rosreestr.ru/eservices/real~estate-objects-online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уточнения информации о порядке определения кадастровой стоимости и ее корректировки (в случае наличия соответствующих оснований) правообладатели объектов недвижимости либо иные заинтересованные лица могут обратиться в ГБУ «Центр кадастровой оценки» с обращениями, предусмотренными статьями 20 и 21 Закона №237-Ф3, в отношении конкретного объекта недвижимости:</w:t>
      </w:r>
    </w:p>
    <w:p>
      <w:pPr>
        <w:pStyle w:val="Style5"/>
        <w:numPr>
          <w:ilvl w:val="0"/>
          <w:numId w:val="3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12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обращение о предоставлении разъяснений, связанных с определением кадастровой стоимости;</w:t>
      </w:r>
    </w:p>
    <w:p>
      <w:pPr>
        <w:pStyle w:val="Style5"/>
        <w:numPr>
          <w:ilvl w:val="0"/>
          <w:numId w:val="3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12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заявление об исправлении ошибок, допущенных при определении кадастровой стоимости (при наличии оснований, с приложением подтверждающих документов).</w:t>
      </w:r>
    </w:p>
    <w:p>
      <w:pPr>
        <w:pStyle w:val="Style5"/>
        <w:tabs>
          <w:tab w:leader="none" w:pos="3924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порядке подачи и рассмотрения указанных обращений размещена на сайте</w:t>
        <w:tab/>
        <w:t>ГБУ «Центр кадастровой оценки»: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"https://tverbti.ru/kadastrovaya-oczenka/obrashhenie-v-ramkah-gko/"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https://tverbti.ru/kadastrovaya-oczenka/obrashhenie-v-ramkah-gko/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Бланки заявлений и образцы их заполнения доступны для скачивания по ссылке: </w:t>
      </w:r>
      <w:r>
        <w:fldChar w:fldCharType="begin"/>
      </w:r>
      <w:r>
        <w:rPr>
          <w:color w:val="000000"/>
        </w:rPr>
        <w:instrText> HYPERLINK "https://tverbti.ru/dokuments/blanka-zayavlenij/"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https://tverbti.ru/dokuments/blanka-zayavlenij/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Кроме того, по всем интересующим вопросам в части определения кадастровой стоимости объектов недвижимости можно обратиться в ГБУ «Центр кадастровой оценки» следующими способами:</w:t>
      </w:r>
    </w:p>
    <w:p>
      <w:pPr>
        <w:pStyle w:val="Style5"/>
        <w:numPr>
          <w:ilvl w:val="0"/>
          <w:numId w:val="3"/>
        </w:numPr>
        <w:tabs>
          <w:tab w:leader="none" w:pos="1456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 почтовый, адрес канцелярии: 170008, г. Тверь, ул. 15-лет Октября, д. 39</w:t>
      </w:r>
    </w:p>
    <w:p>
      <w:pPr>
        <w:pStyle w:val="Style5"/>
        <w:numPr>
          <w:ilvl w:val="0"/>
          <w:numId w:val="3"/>
        </w:numPr>
        <w:tabs>
          <w:tab w:leader="none" w:pos="1456" w:val="left"/>
        </w:tabs>
        <w:widowControl w:val="0"/>
        <w:keepNext w:val="0"/>
        <w:keepLines w:val="0"/>
        <w:shd w:val="clear" w:color="auto" w:fill="auto"/>
        <w:bidi w:val="0"/>
        <w:spacing w:before="0" w:after="0" w:line="342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электронная почта: </w:t>
      </w:r>
      <w:r>
        <w:fldChar w:fldCharType="begin"/>
      </w:r>
      <w:r>
        <w:rPr>
          <w:color w:val="000000"/>
        </w:rPr>
        <w:instrText> HYPERLINK "mailto:info@tverbti.ru"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info@tverbti.ru</w:t>
      </w:r>
      <w:r>
        <w:fldChar w:fldCharType="end"/>
      </w:r>
    </w:p>
    <w:p>
      <w:pPr>
        <w:pStyle w:val="Style5"/>
        <w:numPr>
          <w:ilvl w:val="0"/>
          <w:numId w:val="3"/>
        </w:numPr>
        <w:tabs>
          <w:tab w:leader="none" w:pos="1456" w:val="left"/>
        </w:tabs>
        <w:widowControl w:val="0"/>
        <w:keepNext w:val="0"/>
        <w:keepLines w:val="0"/>
        <w:shd w:val="clear" w:color="auto" w:fill="auto"/>
        <w:bidi w:val="0"/>
        <w:spacing w:before="0" w:after="0" w:line="342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официальный сайт: </w:t>
      </w:r>
      <w:r>
        <w:fldChar w:fldCharType="begin"/>
      </w:r>
      <w:r>
        <w:rPr>
          <w:color w:val="000000"/>
        </w:rPr>
        <w:instrText> HYPERLINK "https://tverbti.ru/"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https://tverbti.ru/</w:t>
      </w:r>
      <w:r>
        <w:fldChar w:fldCharType="end"/>
      </w:r>
    </w:p>
    <w:p>
      <w:pPr>
        <w:pStyle w:val="Style5"/>
        <w:numPr>
          <w:ilvl w:val="0"/>
          <w:numId w:val="3"/>
        </w:numPr>
        <w:tabs>
          <w:tab w:leader="none" w:pos="1456" w:val="left"/>
        </w:tabs>
        <w:widowControl w:val="0"/>
        <w:keepNext w:val="0"/>
        <w:keepLines w:val="0"/>
        <w:shd w:val="clear" w:color="auto" w:fill="auto"/>
        <w:bidi w:val="0"/>
        <w:spacing w:before="0" w:after="0" w:line="342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запись на личный прием по телефону: 8(4822)78-48-38 (доб. 706).</w:t>
      </w:r>
    </w:p>
    <w:sectPr>
      <w:type w:val="continuous"/>
      <w:pgSz w:w="11900" w:h="16840"/>
      <w:pgMar w:top="1001" w:left="1633" w:right="755" w:bottom="75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4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3) + Calibri,15 pt,Курсив"/>
    <w:basedOn w:val="CharStyle6"/>
    <w:rPr>
      <w:lang w:val="ru-RU" w:eastAsia="ru-RU" w:bidi="ru-RU"/>
      <w:i/>
      <w:iCs/>
      <w:sz w:val="30"/>
      <w:szCs w:val="30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3">
    <w:name w:val="Основной текст (24)"/>
    <w:basedOn w:val="Normal"/>
    <w:link w:val="CharStyle4"/>
    <w:pPr>
      <w:widowControl w:val="0"/>
      <w:shd w:val="clear" w:color="auto" w:fill="FFFFFF"/>
      <w:spacing w:after="240" w:line="324" w:lineRule="exact"/>
      <w:ind w:hanging="54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3)"/>
    <w:basedOn w:val="Normal"/>
    <w:link w:val="CharStyle6"/>
    <w:pPr>
      <w:widowControl w:val="0"/>
      <w:shd w:val="clear" w:color="auto" w:fill="FFFFFF"/>
      <w:jc w:val="both"/>
      <w:spacing w:after="48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